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8073" w14:textId="3E832A67" w:rsidR="00A627D8" w:rsidRPr="00A627D8" w:rsidRDefault="00A627D8" w:rsidP="00A627D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A627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Руководство по самостоятельным работам (СРС) для курса "Молекулярная микробиология"</w:t>
      </w:r>
    </w:p>
    <w:p w14:paraId="3F419B03" w14:textId="77777777" w:rsidR="00A627D8" w:rsidRPr="00A627D8" w:rsidRDefault="00A627D8" w:rsidP="00A627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27D8">
        <w:rPr>
          <w:rFonts w:ascii="Times New Roman" w:hAnsi="Times New Roman" w:cs="Times New Roman"/>
          <w:b/>
          <w:sz w:val="20"/>
          <w:szCs w:val="20"/>
        </w:rPr>
        <w:t>Осенний семестр 2023-2024 учебного года</w:t>
      </w:r>
    </w:p>
    <w:p w14:paraId="1181BD89" w14:textId="77777777" w:rsidR="00287EF2" w:rsidRDefault="00287EF2" w:rsidP="00A62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2678740F" w14:textId="7206FF6C" w:rsidR="00A627D8" w:rsidRPr="00A627D8" w:rsidRDefault="00A627D8" w:rsidP="00A627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27D8">
        <w:rPr>
          <w:rFonts w:ascii="Times New Roman" w:hAnsi="Times New Roman" w:cs="Times New Roman"/>
          <w:b/>
          <w:sz w:val="20"/>
          <w:szCs w:val="20"/>
        </w:rPr>
        <w:t>ММ 6304 «Молекулярная микробиология»</w:t>
      </w:r>
    </w:p>
    <w:p w14:paraId="59C53FC0" w14:textId="77777777" w:rsidR="00A627D8" w:rsidRDefault="00A627D8" w:rsidP="00A627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6382328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СРО 1: Анализ молекулярных механизмов регуляции генной экспрессии у бактерий</w:t>
      </w:r>
    </w:p>
    <w:p w14:paraId="42A996F0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7F10541E" w14:textId="77777777" w:rsidR="008E6CB2" w:rsidRPr="008E6CB2" w:rsidRDefault="008E6CB2" w:rsidP="008E6C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Исследовать ключевые механизмы регуляции генной экспрессии у бактерий, включая регуляцию на уровне транскрипции, трансляции и посттрансляционные модификации.</w:t>
      </w:r>
    </w:p>
    <w:p w14:paraId="3078086C" w14:textId="77777777" w:rsidR="008E6CB2" w:rsidRPr="008E6CB2" w:rsidRDefault="008E6CB2" w:rsidP="008E6C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Рассмотреть примеры использования операторов, регуляторных белков и малых РНК.</w:t>
      </w:r>
    </w:p>
    <w:p w14:paraId="07E7E517" w14:textId="77777777" w:rsidR="008E6CB2" w:rsidRPr="008E6CB2" w:rsidRDefault="008E6CB2" w:rsidP="008E6C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Проанализировать механизмы положительной и отрицательной регуляции генов, а также роль сигнальных молекул в процессе экспрессии.</w:t>
      </w:r>
    </w:p>
    <w:p w14:paraId="664C4C44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Рекомендации:</w:t>
      </w:r>
    </w:p>
    <w:p w14:paraId="1816AD4A" w14:textId="77777777" w:rsidR="008E6CB2" w:rsidRPr="008E6CB2" w:rsidRDefault="008E6CB2" w:rsidP="008E6CB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Изучение научных статей и учебников по молекулярной микробиологии.</w:t>
      </w:r>
    </w:p>
    <w:p w14:paraId="3902A888" w14:textId="77777777" w:rsidR="008E6CB2" w:rsidRPr="008E6CB2" w:rsidRDefault="008E6CB2" w:rsidP="008E6CB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Подготовка презентации или отчета по выбранному механизму.</w:t>
      </w:r>
    </w:p>
    <w:p w14:paraId="3608292C" w14:textId="77777777" w:rsidR="008E6CB2" w:rsidRPr="008E6CB2" w:rsidRDefault="00287EF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52A73CF9">
          <v:rect id="_x0000_i1025" style="width:0;height:1.5pt" o:hralign="center" o:hrstd="t" o:hr="t" fillcolor="#a0a0a0" stroked="f"/>
        </w:pict>
      </w:r>
    </w:p>
    <w:p w14:paraId="72204690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СРО 2: Роль эпигенетики в патогенезе инфекционных заболеваний</w:t>
      </w:r>
    </w:p>
    <w:p w14:paraId="5B3FEA63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3E0FBD58" w14:textId="77777777" w:rsidR="008E6CB2" w:rsidRPr="008E6CB2" w:rsidRDefault="008E6CB2" w:rsidP="008E6CB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Рассмотреть влияние эпигенетических изменений на развитие инфекционных заболеваний.</w:t>
      </w:r>
    </w:p>
    <w:p w14:paraId="7CDFA997" w14:textId="77777777" w:rsidR="008E6CB2" w:rsidRPr="008E6CB2" w:rsidRDefault="008E6CB2" w:rsidP="008E6CB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Описать механизмы, такие как метилирование ДНК и модификации гистонов, их влияние на генную экспрессию микробов и клеток хозяина.</w:t>
      </w:r>
    </w:p>
    <w:p w14:paraId="2B79F0C8" w14:textId="77777777" w:rsidR="008E6CB2" w:rsidRPr="008E6CB2" w:rsidRDefault="008E6CB2" w:rsidP="008E6CB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Проанализировать, как эпигенетические механизмы регулируют устойчивость к антибиотикам и вирулентность патогенов.</w:t>
      </w:r>
    </w:p>
    <w:p w14:paraId="0016E3EE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Рекомендации:</w:t>
      </w:r>
    </w:p>
    <w:p w14:paraId="0932C894" w14:textId="77777777" w:rsidR="008E6CB2" w:rsidRPr="008E6CB2" w:rsidRDefault="008E6CB2" w:rsidP="008E6CB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Изучение примеров инфекционных заболеваний, связанных с эпигенетическими механизмами.</w:t>
      </w:r>
    </w:p>
    <w:p w14:paraId="7C458232" w14:textId="77777777" w:rsidR="008E6CB2" w:rsidRPr="008E6CB2" w:rsidRDefault="008E6CB2" w:rsidP="008E6CB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Написание эссе или обзора литературы на тему эпигенетики в патогенезе.</w:t>
      </w:r>
    </w:p>
    <w:p w14:paraId="11A0BB03" w14:textId="77777777" w:rsidR="008E6CB2" w:rsidRPr="008E6CB2" w:rsidRDefault="00287EF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74DB0EDF">
          <v:rect id="_x0000_i1026" style="width:0;height:1.5pt" o:hralign="center" o:hrstd="t" o:hr="t" fillcolor="#a0a0a0" stroked="f"/>
        </w:pict>
      </w:r>
    </w:p>
    <w:p w14:paraId="5E331351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СРО 3: Методы молекулярного анализа микробиомов: от ПЦР до секвенирования нового поколения</w:t>
      </w:r>
    </w:p>
    <w:p w14:paraId="6878F13A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02CB2001" w14:textId="77777777" w:rsidR="008E6CB2" w:rsidRPr="008E6CB2" w:rsidRDefault="008E6CB2" w:rsidP="008E6CB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Исследовать современные молекулярные методы анализа микробиомов, начиная с полимеразной цепной реакции (ПЦР) до секвенирования нового поколения (NGS).</w:t>
      </w:r>
    </w:p>
    <w:p w14:paraId="45978959" w14:textId="77777777" w:rsidR="008E6CB2" w:rsidRPr="008E6CB2" w:rsidRDefault="008E6CB2" w:rsidP="008E6CB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Описать основные этапы и подходы к выделению ДНК, амплификации и секвенированию.</w:t>
      </w:r>
    </w:p>
    <w:p w14:paraId="617D0402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Рекомендации:</w:t>
      </w:r>
    </w:p>
    <w:p w14:paraId="140FA80E" w14:textId="77777777" w:rsidR="008E6CB2" w:rsidRPr="008E6CB2" w:rsidRDefault="008E6CB2" w:rsidP="008E6CB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Подготовка отчета по методам и их применению в конкретных исследованиях микробиомов.</w:t>
      </w:r>
    </w:p>
    <w:p w14:paraId="37AEE712" w14:textId="77777777" w:rsidR="008E6CB2" w:rsidRPr="008E6CB2" w:rsidRDefault="008E6CB2" w:rsidP="008E6CB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Презентация с разбором различий между ПЦР и NGS.</w:t>
      </w:r>
    </w:p>
    <w:p w14:paraId="4BE36A0A" w14:textId="77777777" w:rsidR="008E6CB2" w:rsidRPr="008E6CB2" w:rsidRDefault="00287EF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12D668DE">
          <v:rect id="_x0000_i1027" style="width:0;height:1.5pt" o:hralign="center" o:hrstd="t" o:hr="t" fillcolor="#a0a0a0" stroked="f"/>
        </w:pict>
      </w:r>
    </w:p>
    <w:p w14:paraId="6E67ECED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СРО 4: Использование рекомбинантной ДНК-технологии для создания трансгенных микробов</w:t>
      </w:r>
    </w:p>
    <w:p w14:paraId="23F9447F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2CC5947B" w14:textId="77777777" w:rsidR="008E6CB2" w:rsidRPr="008E6CB2" w:rsidRDefault="008E6CB2" w:rsidP="008E6CB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Описать этапы получения трансгенных микробов с использованием рекомбинантных технологий.</w:t>
      </w:r>
    </w:p>
    <w:p w14:paraId="32DDEC14" w14:textId="77777777" w:rsidR="008E6CB2" w:rsidRPr="008E6CB2" w:rsidRDefault="008E6CB2" w:rsidP="008E6CB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Рассмотреть подходы, такие как клонирование генов и их интеграция в геном микроорганизмов.</w:t>
      </w:r>
    </w:p>
    <w:p w14:paraId="06B69A5A" w14:textId="77777777" w:rsidR="008E6CB2" w:rsidRPr="008E6CB2" w:rsidRDefault="008E6CB2" w:rsidP="008E6CB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Привести примеры использования трансгенных микробов в промышленности и медицине.</w:t>
      </w:r>
    </w:p>
    <w:p w14:paraId="264C356E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Рекомендации:</w:t>
      </w:r>
    </w:p>
    <w:p w14:paraId="54AA826B" w14:textId="77777777" w:rsidR="008E6CB2" w:rsidRPr="008E6CB2" w:rsidRDefault="008E6CB2" w:rsidP="008E6CB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Изучение научных статей о создании трансгенных микроорганизмов.</w:t>
      </w:r>
    </w:p>
    <w:p w14:paraId="2C5A2B53" w14:textId="77777777" w:rsidR="008E6CB2" w:rsidRPr="008E6CB2" w:rsidRDefault="008E6CB2" w:rsidP="008E6CB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Подготовка отчета или проекта по применению данных технологий.</w:t>
      </w:r>
    </w:p>
    <w:p w14:paraId="1A3CCA93" w14:textId="77777777" w:rsidR="008E6CB2" w:rsidRPr="008E6CB2" w:rsidRDefault="00287EF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4681B6D5">
          <v:rect id="_x0000_i1028" style="width:0;height:1.5pt" o:hralign="center" o:hrstd="t" o:hr="t" fillcolor="#a0a0a0" stroked="f"/>
        </w:pict>
      </w:r>
    </w:p>
    <w:p w14:paraId="29341E74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СРО 5: Молекулярные аспекты взаимодействия микробов и хозяев: изучение молекул адгезии и токсинов</w:t>
      </w:r>
    </w:p>
    <w:p w14:paraId="4F8112B2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25B7063D" w14:textId="77777777" w:rsidR="008E6CB2" w:rsidRPr="008E6CB2" w:rsidRDefault="008E6CB2" w:rsidP="008E6CB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Рассмотреть молекулярные механизмы взаимодействия микробов и хозяев, включая роль адгезинов и токсинов.</w:t>
      </w:r>
    </w:p>
    <w:p w14:paraId="79772840" w14:textId="77777777" w:rsidR="008E6CB2" w:rsidRPr="008E6CB2" w:rsidRDefault="008E6CB2" w:rsidP="008E6CB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Описать влияние этих молекул на иммунный ответ и развитие инфекций.</w:t>
      </w:r>
    </w:p>
    <w:p w14:paraId="6B501423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Рекомендации:</w:t>
      </w:r>
    </w:p>
    <w:p w14:paraId="7A216A56" w14:textId="77777777" w:rsidR="008E6CB2" w:rsidRPr="008E6CB2" w:rsidRDefault="008E6CB2" w:rsidP="008E6CB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Анализ научной литературы по взаимодействию микробов и хозяев.</w:t>
      </w:r>
    </w:p>
    <w:p w14:paraId="6EF96D89" w14:textId="77777777" w:rsidR="008E6CB2" w:rsidRPr="008E6CB2" w:rsidRDefault="008E6CB2" w:rsidP="008E6CB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Подготовка доклада с разбором молекулярных механизмов.</w:t>
      </w:r>
    </w:p>
    <w:p w14:paraId="71EC0A31" w14:textId="77777777" w:rsidR="008E6CB2" w:rsidRPr="008E6CB2" w:rsidRDefault="00287EF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794FED54">
          <v:rect id="_x0000_i1029" style="width:0;height:1.5pt" o:hralign="center" o:hrstd="t" o:hr="t" fillcolor="#a0a0a0" stroked="f"/>
        </w:pict>
      </w:r>
    </w:p>
    <w:p w14:paraId="074FE986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СРО 6: Анализ метаболических путей у различных микроорганизмов</w:t>
      </w:r>
    </w:p>
    <w:p w14:paraId="1FBE6690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66717495" w14:textId="77777777" w:rsidR="008E6CB2" w:rsidRPr="008E6CB2" w:rsidRDefault="008E6CB2" w:rsidP="008E6CB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Изучить ключевые метаболические пути у микроорганизмов, включая пути получения энергии и синтеза биомолекул.</w:t>
      </w:r>
    </w:p>
    <w:p w14:paraId="299262E7" w14:textId="77777777" w:rsidR="008E6CB2" w:rsidRPr="008E6CB2" w:rsidRDefault="008E6CB2" w:rsidP="008E6CB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Рассмотреть разнообразие метаболических адаптаций у аэробных и анаэробных микроорганизмов.</w:t>
      </w:r>
    </w:p>
    <w:p w14:paraId="6FE90B89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Рекомендации:</w:t>
      </w:r>
    </w:p>
    <w:p w14:paraId="5A6C7BE2" w14:textId="77777777" w:rsidR="008E6CB2" w:rsidRPr="008E6CB2" w:rsidRDefault="008E6CB2" w:rsidP="008E6CB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Подготовка аналитического отчета о выбранных метаболических путях.</w:t>
      </w:r>
    </w:p>
    <w:p w14:paraId="0ED96359" w14:textId="77777777" w:rsidR="008E6CB2" w:rsidRPr="008E6CB2" w:rsidRDefault="008E6CB2" w:rsidP="008E6CB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Презентация с анализом метаболической гибкости микроорганизмов.</w:t>
      </w:r>
    </w:p>
    <w:p w14:paraId="44C5036E" w14:textId="77777777" w:rsidR="008E6CB2" w:rsidRPr="008E6CB2" w:rsidRDefault="00287EF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0A50BB8F">
          <v:rect id="_x0000_i1030" style="width:0;height:1.5pt" o:hralign="center" o:hrstd="t" o:hr="t" fillcolor="#a0a0a0" stroked="f"/>
        </w:pict>
      </w:r>
    </w:p>
    <w:p w14:paraId="55217258" w14:textId="77777777" w:rsidR="008E6CB2" w:rsidRPr="008E6CB2" w:rsidRDefault="008E6CB2" w:rsidP="008E6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Общие рекомендации по выполнению СРО:</w:t>
      </w:r>
    </w:p>
    <w:p w14:paraId="7F2C7C92" w14:textId="77777777" w:rsidR="008E6CB2" w:rsidRPr="008E6CB2" w:rsidRDefault="008E6CB2" w:rsidP="008E6CB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Студентам рекомендуется использовать научные статьи, книги и онлайн-ресурсы.</w:t>
      </w:r>
    </w:p>
    <w:p w14:paraId="68B3EEBD" w14:textId="77777777" w:rsidR="008E6CB2" w:rsidRPr="008E6CB2" w:rsidRDefault="008E6CB2" w:rsidP="008E6CB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Все работы должны включать анализ литературы, выводы и предложенные пути решения научных проблем.</w:t>
      </w:r>
    </w:p>
    <w:p w14:paraId="59DAB2AF" w14:textId="77777777" w:rsidR="008E6CB2" w:rsidRPr="008E6CB2" w:rsidRDefault="008E6CB2" w:rsidP="008E6CB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6C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 могут быть представлены в форме письменного отчета или презентации, в зависимости от заданной темы.</w:t>
      </w:r>
    </w:p>
    <w:p w14:paraId="2F70F251" w14:textId="0015BF8F" w:rsidR="00A627D8" w:rsidRDefault="00A627D8" w:rsidP="00A627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62797C" w14:textId="77777777" w:rsidR="008E6CB2" w:rsidRPr="00A627D8" w:rsidRDefault="008E6CB2" w:rsidP="00A627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FFEBCC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b/>
          <w:bCs/>
          <w:sz w:val="20"/>
          <w:szCs w:val="20"/>
        </w:rPr>
        <w:t xml:space="preserve">Литература: </w:t>
      </w:r>
      <w:r w:rsidRPr="00A627D8">
        <w:rPr>
          <w:rFonts w:ascii="Times New Roman" w:hAnsi="Times New Roman" w:cs="Times New Roman"/>
          <w:sz w:val="20"/>
          <w:szCs w:val="20"/>
        </w:rPr>
        <w:t>о</w:t>
      </w:r>
      <w:r w:rsidRPr="00A627D8">
        <w:rPr>
          <w:rFonts w:ascii="Times New Roman" w:hAnsi="Times New Roman" w:cs="Times New Roman"/>
          <w:sz w:val="20"/>
          <w:szCs w:val="20"/>
          <w:lang w:val="kk-KZ"/>
        </w:rPr>
        <w:t xml:space="preserve">сновная, дополнительная. </w:t>
      </w:r>
    </w:p>
    <w:p w14:paraId="7605ED56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A627D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Основная литература:</w:t>
      </w:r>
    </w:p>
    <w:p w14:paraId="5C6F02BD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M.T., Bender K.S., Buckley D.H., Sattley W.M., Stahl D.A. Brock Biology of Microorganisms, 15th ed. – Pearson, 2021.</w:t>
      </w:r>
    </w:p>
    <w:p w14:paraId="29C8E84D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Snyder L., Champness W. Molecular Genetics of Bacteria, 4th ed. – ASM Press, 2013.</w:t>
      </w:r>
    </w:p>
    <w:p w14:paraId="1B848B12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Larry Snyder, Wendy Champness. Bacterial Genetics and Molecular Biology, 4th ed. – ASM Press, 2014.</w:t>
      </w:r>
    </w:p>
    <w:p w14:paraId="46D7F4C0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Alberts B., Johnson A., Lewis J. Molecular Biology of the Cell, 6th ed. – Garland Science, 2014.</w:t>
      </w:r>
    </w:p>
    <w:p w14:paraId="65D540F7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M., Martinko J., Parker J. Biology of Microorganisms, 14th ed. – Pearson, 2015.</w:t>
      </w:r>
    </w:p>
    <w:p w14:paraId="412A2E0E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Дополнительная</w:t>
      </w:r>
      <w:r w:rsidRPr="00A627D8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r w:rsidRPr="00A627D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литература</w:t>
      </w:r>
      <w:r w:rsidRPr="00A627D8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:</w:t>
      </w:r>
    </w:p>
    <w:p w14:paraId="0A359F43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Neidhardt F.C., Escherichia coli and Salmonella: Cellular and Molecular Biology, 2nd ed. – ASM Press, 1996.</w:t>
      </w:r>
    </w:p>
    <w:p w14:paraId="462B8E74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White D., Drummond J.T., Fuqua C. The Physiology and Biochemistry of Prokaryotes, 5th ed. – Oxford University Press, 2012.</w:t>
      </w:r>
    </w:p>
    <w:p w14:paraId="1004CC10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Fuchs T.M., Microbial Pathogenesis: Molecular and Cellular Mechanisms, 2nd ed. – Caister Academic Press, 2020.</w:t>
      </w:r>
    </w:p>
    <w:p w14:paraId="23154613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Wilson B.A., Salyers A.A., Whitt D.D., Winkler M.E. Bacterial Pathogenesis: A Molecular Approach, 3rd ed. – ASM Press, 2011.</w:t>
      </w:r>
    </w:p>
    <w:p w14:paraId="022E0C97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Goller C.C., Witney A.A. Methods in Microbial Molecular Biology, 1st ed. – Humana Press, 2019.</w:t>
      </w:r>
      <w:r w:rsidRPr="00A627D8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Исследовательская инфраструктура</w:t>
      </w:r>
    </w:p>
    <w:p w14:paraId="3BA5AD7C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sz w:val="20"/>
          <w:szCs w:val="20"/>
        </w:rPr>
        <w:t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</w:t>
      </w:r>
    </w:p>
    <w:p w14:paraId="5DFD4377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Профессиональные научные базы данных </w:t>
      </w:r>
    </w:p>
    <w:p w14:paraId="58121FC5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NCBI (National Center for Biotechnology Information) – база данных биомедицинских и геномных данных, включая GenBank (секвенции ДНК), PubMed (научные статьи), BLAST (поиск по последовательностям).</w:t>
      </w:r>
    </w:p>
    <w:p w14:paraId="4A59A5DA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EMBL-EBI (European Molecular Biology Laboratory – European Bioinformatics Institute) – предоставляет доступ к обширным биоинформационным ресурсам, включая Ensembl (геномные данные), UniProt (база данных белков) и InterPro (информация о белковых семьях и доменах).</w:t>
      </w:r>
    </w:p>
    <w:p w14:paraId="6C3C7B80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PDB (Protein Data Bank) – база данных структур белков и нуклеиновых кислот, полученных методом рентгеновской кристаллографии, ЯМР и крио-электронной микроскопии.</w:t>
      </w:r>
    </w:p>
    <w:p w14:paraId="675ADF80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KEGG (Kyoto Encyclopedia of Genes and Genomes) – платформа для понимания высокоуровневых функций и применения биологических систем, таких как клетки и экосистемы, на основе молекулярных данных, включая гены и белки.</w:t>
      </w:r>
    </w:p>
    <w:p w14:paraId="243D1109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DDBJ (DNA Data Bank of Japan) – международный центр данных по генетическим последовательностям, часть Международной инициативы по архивированию последовательностей вместе с NCBI и EMBL-EBI.</w:t>
      </w:r>
    </w:p>
    <w:p w14:paraId="55C35073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SILVA – база данных рибосомных РНК, используемая для анализа и классификации микроорганизмов на основе их последовательностей рРНК.</w:t>
      </w:r>
    </w:p>
    <w:p w14:paraId="40F21EE0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GOLD (Genomes OnLine Database) – база данных по геномным и метагеномным проектам, включающая информацию о секвенированных геномах различных микроорганизмов.</w:t>
      </w:r>
    </w:p>
    <w:p w14:paraId="23973BB6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BioCyc – коллекция баз данных путей метаболизма и геномов, используемая для исследования молекулярной биологии микроорганизмов.</w:t>
      </w:r>
    </w:p>
    <w:p w14:paraId="7BDA81C4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TCDB (Transporter Classification Database) – специализированная база данных для изучения транспортных белков, их функций и эволюционных взаимосвязей.</w:t>
      </w:r>
    </w:p>
    <w:p w14:paraId="08B13571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Scopus и Web of Science – крупнейшие библиографические и реферативные базы данных, предоставляющие доступ к рецензируемым научным статьям и цитируемым источникам по молекулярной микробиологии и смежным дисциплинам.</w:t>
      </w:r>
    </w:p>
    <w:p w14:paraId="115BDFA2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b/>
          <w:bCs/>
          <w:sz w:val="20"/>
          <w:szCs w:val="20"/>
        </w:rPr>
        <w:t xml:space="preserve">Интернет-ресурсы </w:t>
      </w:r>
    </w:p>
    <w:p w14:paraId="0C9F0A71" w14:textId="77777777" w:rsidR="00A627D8" w:rsidRPr="00A627D8" w:rsidRDefault="00287EF2" w:rsidP="00A627D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3"/>
          <w:rFonts w:ascii="Times New Roman" w:hAnsi="Times New Roman"/>
          <w:sz w:val="20"/>
          <w:szCs w:val="20"/>
          <w:shd w:val="clear" w:color="auto" w:fill="FFFFFF"/>
        </w:rPr>
      </w:pPr>
      <w:hyperlink r:id="rId5" w:history="1">
        <w:r w:rsidR="00A627D8" w:rsidRPr="00A627D8"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="00A627D8" w:rsidRPr="00A627D8">
        <w:rPr>
          <w:rStyle w:val="a3"/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4C605A8E" w14:textId="77777777" w:rsidR="00A627D8" w:rsidRPr="00A627D8" w:rsidRDefault="00A627D8" w:rsidP="00A627D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627D8">
        <w:rPr>
          <w:rFonts w:ascii="Times New Roman" w:hAnsi="Times New Roman" w:cs="Times New Roman"/>
          <w:sz w:val="20"/>
          <w:szCs w:val="20"/>
          <w:lang w:val="en-US"/>
        </w:rPr>
        <w:lastRenderedPageBreak/>
        <w:t>MOOC</w:t>
      </w:r>
      <w:r w:rsidRPr="00A627D8">
        <w:rPr>
          <w:rFonts w:ascii="Times New Roman" w:hAnsi="Times New Roman" w:cs="Times New Roman"/>
          <w:sz w:val="20"/>
          <w:szCs w:val="20"/>
        </w:rPr>
        <w:t>/видеолекции и т.д.</w:t>
      </w:r>
    </w:p>
    <w:p w14:paraId="277EDAB2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627D8">
        <w:rPr>
          <w:rFonts w:ascii="Times New Roman" w:hAnsi="Times New Roman" w:cs="Times New Roman"/>
          <w:sz w:val="20"/>
          <w:szCs w:val="20"/>
          <w:lang w:val="en-US"/>
        </w:rPr>
        <w:t>NCBI (National Center for Biotechnology Information) – https://www.ncbi.nlm.nih.gov</w:t>
      </w:r>
    </w:p>
    <w:p w14:paraId="4898A1BA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sz w:val="20"/>
          <w:szCs w:val="20"/>
        </w:rPr>
        <w:t>Предоставляет доступ к разнообразным биологическим и биомедицинским базам данных, включая GenBank, PubMed и BLAST, что полезно для изучения молекулярной биологии микроорганизмов.</w:t>
      </w:r>
    </w:p>
    <w:p w14:paraId="228125DA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627D8">
        <w:rPr>
          <w:rFonts w:ascii="Times New Roman" w:hAnsi="Times New Roman" w:cs="Times New Roman"/>
          <w:sz w:val="20"/>
          <w:szCs w:val="20"/>
          <w:lang w:val="en-US"/>
        </w:rPr>
        <w:t>EMBL-EBI (European Bioinformatics Institute) – https://www.ebi.ac.uk</w:t>
      </w:r>
    </w:p>
    <w:p w14:paraId="4F95E866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sz w:val="20"/>
          <w:szCs w:val="20"/>
        </w:rPr>
        <w:t>Ресурс с доступом к данным о геномах, белках, метаболических путях и инструментам для анализа биологических данных, таких как Ensembl и UniProt.</w:t>
      </w:r>
    </w:p>
    <w:p w14:paraId="4501607B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627D8">
        <w:rPr>
          <w:rFonts w:ascii="Times New Roman" w:hAnsi="Times New Roman" w:cs="Times New Roman"/>
          <w:sz w:val="20"/>
          <w:szCs w:val="20"/>
          <w:lang w:val="en-US"/>
        </w:rPr>
        <w:t>PDB (Protein Data Bank) – https://www.rcsb.org</w:t>
      </w:r>
    </w:p>
    <w:p w14:paraId="60DF16D6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sz w:val="20"/>
          <w:szCs w:val="20"/>
        </w:rPr>
        <w:t>База данных трехмерных структур белков и нуклеиновых кислот, полученных методами кристаллографии, ЯМР и крио-ЭМ.</w:t>
      </w:r>
    </w:p>
    <w:p w14:paraId="697C0CDF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627D8">
        <w:rPr>
          <w:rFonts w:ascii="Times New Roman" w:hAnsi="Times New Roman" w:cs="Times New Roman"/>
          <w:sz w:val="20"/>
          <w:szCs w:val="20"/>
          <w:lang w:val="en-US"/>
        </w:rPr>
        <w:t>MicrobeWiki (Kenyon College) – https://microbewiki.kenyon.edu</w:t>
      </w:r>
    </w:p>
    <w:p w14:paraId="5706ADE3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sz w:val="20"/>
          <w:szCs w:val="20"/>
        </w:rPr>
        <w:t>Образовательная вики-страница, содержащая статьи по различным аспектам микробиологии, включая патогенные микроорганизмы и метаболические пути.</w:t>
      </w:r>
    </w:p>
    <w:p w14:paraId="3649C65E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627D8">
        <w:rPr>
          <w:rFonts w:ascii="Times New Roman" w:hAnsi="Times New Roman" w:cs="Times New Roman"/>
          <w:sz w:val="20"/>
          <w:szCs w:val="20"/>
          <w:lang w:val="en-US"/>
        </w:rPr>
        <w:t>KEGG (Kyoto Encyclopedia of Genes and Genomes) – https://www.kegg.jp</w:t>
      </w:r>
    </w:p>
    <w:p w14:paraId="474BC303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27D8">
        <w:rPr>
          <w:rFonts w:ascii="Times New Roman" w:hAnsi="Times New Roman" w:cs="Times New Roman"/>
          <w:sz w:val="20"/>
          <w:szCs w:val="20"/>
        </w:rPr>
        <w:t>Предоставляет данные о геномах, биологических путях и взаимодействиях между микроорганизмами, что важно для изучения молекулярных механизмов в микробиологии.</w:t>
      </w:r>
    </w:p>
    <w:p w14:paraId="40853324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Программное обеспечение</w:t>
      </w:r>
      <w:r w:rsidRPr="00A627D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107B8E1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BLAST (Basic Local Alignment Search Tool) – инструмент для поиска сходства последовательностей ДНК, РНК и белков, доступный через веб-интерфейс NCBI или в локальной версии.</w:t>
      </w:r>
    </w:p>
    <w:p w14:paraId="304C708C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MEGA (Molecular Evolutionary Genetics Analysis) – программа для анализа последовательностей, построения филогенетических деревьев и оценки эволюционных процессов.</w:t>
      </w:r>
    </w:p>
    <w:p w14:paraId="7F867868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Geneious – интегрированная платформа для анализа геномных данных, включая секвенирование, клонирование и аннотацию геномов.</w:t>
      </w:r>
    </w:p>
    <w:p w14:paraId="64C62DE8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Clustal Omega – программа для множественного выравнивания последовательностей ДНК или белков, используемая для анализа эволюционных связей.</w:t>
      </w:r>
    </w:p>
    <w:p w14:paraId="21DC0E80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PyMOL – программа для визуализации молекулярных структур, включая белки и нуклеиновые кислоты, что позволяет анализировать их трехмерные модели.</w:t>
      </w:r>
    </w:p>
    <w:p w14:paraId="12250996" w14:textId="77777777" w:rsidR="00A627D8" w:rsidRPr="00A627D8" w:rsidRDefault="00A627D8" w:rsidP="00A627D8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SnapGene – программное обеспечение для визуализации и планирования молекулярных экспериментов, таких как клонирование и ПЦР.</w:t>
      </w:r>
    </w:p>
    <w:p w14:paraId="31ED851A" w14:textId="77777777" w:rsidR="00A627D8" w:rsidRPr="00A627D8" w:rsidRDefault="00A627D8" w:rsidP="00A627D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27D8">
        <w:rPr>
          <w:rFonts w:ascii="Times New Roman" w:hAnsi="Times New Roman" w:cs="Times New Roman"/>
          <w:sz w:val="20"/>
          <w:szCs w:val="20"/>
          <w:lang w:val="kk-KZ"/>
        </w:rPr>
        <w:t>R или Python (с библиотеками Biopython или Bioinformatics в R) – используются для статистического анализа и обработки биоинформатических данных.</w:t>
      </w:r>
    </w:p>
    <w:p w14:paraId="00180679" w14:textId="77777777" w:rsidR="00A627D8" w:rsidRPr="00A627D8" w:rsidRDefault="00A627D8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4BD0322" w14:textId="77777777" w:rsidR="00A627D8" w:rsidRPr="00A627D8" w:rsidRDefault="00A627D8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22E0B84" w14:textId="77777777" w:rsidR="00A627D8" w:rsidRPr="00A627D8" w:rsidRDefault="00A627D8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B7C981A" w14:textId="77777777" w:rsidR="00A627D8" w:rsidRPr="00A627D8" w:rsidRDefault="00A627D8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5E3EC6C" w14:textId="77777777" w:rsidR="00A627D8" w:rsidRPr="00A627D8" w:rsidRDefault="00A627D8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3F1AFF2" w14:textId="77777777" w:rsidR="00A627D8" w:rsidRPr="00A627D8" w:rsidRDefault="00A627D8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9F7A00B" w14:textId="0266EAE1" w:rsidR="00A627D8" w:rsidRPr="00A627D8" w:rsidRDefault="002A5B28" w:rsidP="002A5B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</w:t>
      </w:r>
      <w:r w:rsidR="00A627D8" w:rsidRPr="00A627D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Лектор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</w:t>
      </w:r>
      <w:r w:rsidR="00A627D8" w:rsidRPr="00A627D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Ултанбекова Г.Д.</w:t>
      </w:r>
    </w:p>
    <w:p w14:paraId="075ECFBC" w14:textId="77777777" w:rsidR="001E3859" w:rsidRPr="00A627D8" w:rsidRDefault="001E3859" w:rsidP="00A62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E3859" w:rsidRPr="00A6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99B"/>
    <w:multiLevelType w:val="multilevel"/>
    <w:tmpl w:val="F65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2C19"/>
    <w:multiLevelType w:val="multilevel"/>
    <w:tmpl w:val="DA1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00832"/>
    <w:multiLevelType w:val="multilevel"/>
    <w:tmpl w:val="116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62D18"/>
    <w:multiLevelType w:val="multilevel"/>
    <w:tmpl w:val="56D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219A6"/>
    <w:multiLevelType w:val="multilevel"/>
    <w:tmpl w:val="3FC8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049CB"/>
    <w:multiLevelType w:val="multilevel"/>
    <w:tmpl w:val="692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56E42"/>
    <w:multiLevelType w:val="multilevel"/>
    <w:tmpl w:val="6342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E235C"/>
    <w:multiLevelType w:val="multilevel"/>
    <w:tmpl w:val="8478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97F4F"/>
    <w:multiLevelType w:val="multilevel"/>
    <w:tmpl w:val="9FC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F3CBB"/>
    <w:multiLevelType w:val="multilevel"/>
    <w:tmpl w:val="2EBC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62616"/>
    <w:multiLevelType w:val="multilevel"/>
    <w:tmpl w:val="C9D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6082"/>
    <w:multiLevelType w:val="multilevel"/>
    <w:tmpl w:val="4F16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42A68"/>
    <w:multiLevelType w:val="multilevel"/>
    <w:tmpl w:val="33B8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941D8"/>
    <w:multiLevelType w:val="multilevel"/>
    <w:tmpl w:val="A0F0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07613"/>
    <w:multiLevelType w:val="multilevel"/>
    <w:tmpl w:val="072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56585"/>
    <w:multiLevelType w:val="multilevel"/>
    <w:tmpl w:val="C554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E35C9"/>
    <w:multiLevelType w:val="multilevel"/>
    <w:tmpl w:val="2736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B48AB"/>
    <w:multiLevelType w:val="multilevel"/>
    <w:tmpl w:val="04B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8607B"/>
    <w:multiLevelType w:val="multilevel"/>
    <w:tmpl w:val="15D6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6610FD"/>
    <w:multiLevelType w:val="multilevel"/>
    <w:tmpl w:val="B60C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36897"/>
    <w:multiLevelType w:val="multilevel"/>
    <w:tmpl w:val="7C36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6118A"/>
    <w:multiLevelType w:val="multilevel"/>
    <w:tmpl w:val="34EA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37EBC"/>
    <w:multiLevelType w:val="multilevel"/>
    <w:tmpl w:val="7546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A42C3"/>
    <w:multiLevelType w:val="multilevel"/>
    <w:tmpl w:val="EEBC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227D9"/>
    <w:multiLevelType w:val="multilevel"/>
    <w:tmpl w:val="EB0A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5924FF"/>
    <w:multiLevelType w:val="multilevel"/>
    <w:tmpl w:val="E69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90CBD"/>
    <w:multiLevelType w:val="multilevel"/>
    <w:tmpl w:val="E58C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302C8"/>
    <w:multiLevelType w:val="multilevel"/>
    <w:tmpl w:val="D2F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954D6"/>
    <w:multiLevelType w:val="multilevel"/>
    <w:tmpl w:val="D6B2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718CA"/>
    <w:multiLevelType w:val="multilevel"/>
    <w:tmpl w:val="4272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3258E7"/>
    <w:multiLevelType w:val="multilevel"/>
    <w:tmpl w:val="B46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0106A"/>
    <w:multiLevelType w:val="multilevel"/>
    <w:tmpl w:val="ABAC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B5D40"/>
    <w:multiLevelType w:val="multilevel"/>
    <w:tmpl w:val="587C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97CB6"/>
    <w:multiLevelType w:val="multilevel"/>
    <w:tmpl w:val="681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C78C4"/>
    <w:multiLevelType w:val="multilevel"/>
    <w:tmpl w:val="A43C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4C31E2"/>
    <w:multiLevelType w:val="multilevel"/>
    <w:tmpl w:val="EF02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939D5"/>
    <w:multiLevelType w:val="multilevel"/>
    <w:tmpl w:val="A05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444466"/>
    <w:multiLevelType w:val="multilevel"/>
    <w:tmpl w:val="5EEC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0"/>
  </w:num>
  <w:num w:numId="3">
    <w:abstractNumId w:val="3"/>
  </w:num>
  <w:num w:numId="4">
    <w:abstractNumId w:val="14"/>
  </w:num>
  <w:num w:numId="5">
    <w:abstractNumId w:val="0"/>
  </w:num>
  <w:num w:numId="6">
    <w:abstractNumId w:val="6"/>
  </w:num>
  <w:num w:numId="7">
    <w:abstractNumId w:val="35"/>
  </w:num>
  <w:num w:numId="8">
    <w:abstractNumId w:val="30"/>
  </w:num>
  <w:num w:numId="9">
    <w:abstractNumId w:val="5"/>
  </w:num>
  <w:num w:numId="10">
    <w:abstractNumId w:val="11"/>
  </w:num>
  <w:num w:numId="11">
    <w:abstractNumId w:val="21"/>
  </w:num>
  <w:num w:numId="12">
    <w:abstractNumId w:val="9"/>
  </w:num>
  <w:num w:numId="13">
    <w:abstractNumId w:val="18"/>
  </w:num>
  <w:num w:numId="14">
    <w:abstractNumId w:val="2"/>
  </w:num>
  <w:num w:numId="15">
    <w:abstractNumId w:val="31"/>
  </w:num>
  <w:num w:numId="16">
    <w:abstractNumId w:val="32"/>
  </w:num>
  <w:num w:numId="17">
    <w:abstractNumId w:val="28"/>
  </w:num>
  <w:num w:numId="18">
    <w:abstractNumId w:val="13"/>
  </w:num>
  <w:num w:numId="19">
    <w:abstractNumId w:val="29"/>
  </w:num>
  <w:num w:numId="20">
    <w:abstractNumId w:val="4"/>
  </w:num>
  <w:num w:numId="21">
    <w:abstractNumId w:val="12"/>
  </w:num>
  <w:num w:numId="22">
    <w:abstractNumId w:val="1"/>
  </w:num>
  <w:num w:numId="23">
    <w:abstractNumId w:val="16"/>
  </w:num>
  <w:num w:numId="24">
    <w:abstractNumId w:val="19"/>
  </w:num>
  <w:num w:numId="25">
    <w:abstractNumId w:val="10"/>
  </w:num>
  <w:num w:numId="26">
    <w:abstractNumId w:val="17"/>
  </w:num>
  <w:num w:numId="27">
    <w:abstractNumId w:val="7"/>
  </w:num>
  <w:num w:numId="28">
    <w:abstractNumId w:val="25"/>
  </w:num>
  <w:num w:numId="29">
    <w:abstractNumId w:val="8"/>
  </w:num>
  <w:num w:numId="30">
    <w:abstractNumId w:val="36"/>
  </w:num>
  <w:num w:numId="31">
    <w:abstractNumId w:val="33"/>
  </w:num>
  <w:num w:numId="32">
    <w:abstractNumId w:val="22"/>
  </w:num>
  <w:num w:numId="33">
    <w:abstractNumId w:val="15"/>
  </w:num>
  <w:num w:numId="34">
    <w:abstractNumId w:val="26"/>
  </w:num>
  <w:num w:numId="35">
    <w:abstractNumId w:val="23"/>
  </w:num>
  <w:num w:numId="36">
    <w:abstractNumId w:val="37"/>
  </w:num>
  <w:num w:numId="37">
    <w:abstractNumId w:val="2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23"/>
    <w:rsid w:val="00163A02"/>
    <w:rsid w:val="001E3859"/>
    <w:rsid w:val="00287EF2"/>
    <w:rsid w:val="002A5B28"/>
    <w:rsid w:val="00534623"/>
    <w:rsid w:val="008E6CB2"/>
    <w:rsid w:val="00A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15F0"/>
  <w15:chartTrackingRefBased/>
  <w15:docId w15:val="{86063BE7-D929-4CF4-AC2D-C8C3D625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27D8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A627D8"/>
    <w:pPr>
      <w:ind w:left="720"/>
      <w:contextualSpacing/>
    </w:pPr>
  </w:style>
  <w:style w:type="table" w:styleId="a5">
    <w:name w:val="Table Grid"/>
    <w:aliases w:val="Таблица плотная"/>
    <w:basedOn w:val="a1"/>
    <w:uiPriority w:val="39"/>
    <w:rsid w:val="008E6C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E6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59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5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6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9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6</cp:revision>
  <dcterms:created xsi:type="dcterms:W3CDTF">2024-09-09T19:20:00Z</dcterms:created>
  <dcterms:modified xsi:type="dcterms:W3CDTF">2024-10-14T08:38:00Z</dcterms:modified>
</cp:coreProperties>
</file>